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4C" w:rsidRDefault="00061D4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61D4C" w:rsidRDefault="00061D4C">
      <w:pPr>
        <w:pStyle w:val="ConsPlusNormal"/>
        <w:jc w:val="both"/>
        <w:outlineLvl w:val="0"/>
      </w:pPr>
    </w:p>
    <w:p w:rsidR="00061D4C" w:rsidRDefault="00061D4C">
      <w:pPr>
        <w:pStyle w:val="ConsPlusNormal"/>
        <w:outlineLvl w:val="0"/>
      </w:pPr>
      <w:r>
        <w:t>Зарегистрировано в Минюсте России 27 марта 2015 г. N 36579</w:t>
      </w:r>
    </w:p>
    <w:p w:rsidR="00061D4C" w:rsidRDefault="00061D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1D4C" w:rsidRDefault="00061D4C">
      <w:pPr>
        <w:pStyle w:val="ConsPlusNormal"/>
        <w:jc w:val="both"/>
      </w:pPr>
    </w:p>
    <w:p w:rsidR="00061D4C" w:rsidRDefault="00061D4C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61D4C" w:rsidRDefault="00061D4C">
      <w:pPr>
        <w:pStyle w:val="ConsPlusTitle"/>
        <w:jc w:val="center"/>
      </w:pPr>
    </w:p>
    <w:p w:rsidR="00061D4C" w:rsidRDefault="00061D4C">
      <w:pPr>
        <w:pStyle w:val="ConsPlusTitle"/>
        <w:jc w:val="center"/>
      </w:pPr>
      <w:r>
        <w:t>ПРИКАЗ</w:t>
      </w:r>
    </w:p>
    <w:p w:rsidR="00061D4C" w:rsidRDefault="00061D4C">
      <w:pPr>
        <w:pStyle w:val="ConsPlusTitle"/>
        <w:jc w:val="center"/>
      </w:pPr>
      <w:r>
        <w:t>от 12 марта 2015 г. N 203</w:t>
      </w:r>
    </w:p>
    <w:p w:rsidR="00061D4C" w:rsidRDefault="00061D4C">
      <w:pPr>
        <w:pStyle w:val="ConsPlusTitle"/>
        <w:jc w:val="center"/>
      </w:pPr>
    </w:p>
    <w:p w:rsidR="00061D4C" w:rsidRDefault="00061D4C">
      <w:pPr>
        <w:pStyle w:val="ConsPlusTitle"/>
        <w:jc w:val="center"/>
      </w:pPr>
      <w:r>
        <w:t>ОБ УТВЕРЖДЕНИИ</w:t>
      </w:r>
    </w:p>
    <w:p w:rsidR="00061D4C" w:rsidRDefault="00061D4C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61D4C" w:rsidRDefault="00061D4C">
      <w:pPr>
        <w:pStyle w:val="ConsPlusTitle"/>
        <w:jc w:val="center"/>
      </w:pPr>
      <w:r>
        <w:t>ВЫСШЕГО ОБРАЗОВАНИЯ ПО НАПРАВЛЕНИЮ ПОДГОТОВКИ 49.03.02</w:t>
      </w:r>
    </w:p>
    <w:p w:rsidR="00061D4C" w:rsidRDefault="00061D4C">
      <w:pPr>
        <w:pStyle w:val="ConsPlusTitle"/>
        <w:jc w:val="center"/>
      </w:pPr>
      <w:r>
        <w:t>ФИЗИЧЕСКАЯ КУЛЬТУРА ДЛЯ ЛИЦ С ОТКЛОНЕНИЯМИ В СОСТОЯНИИ</w:t>
      </w:r>
    </w:p>
    <w:p w:rsidR="00061D4C" w:rsidRDefault="00061D4C">
      <w:pPr>
        <w:pStyle w:val="ConsPlusTitle"/>
        <w:jc w:val="center"/>
      </w:pPr>
      <w:r>
        <w:t>ЗДОРОВЬЯ (АДАПТИВНАЯ ФИЗИЧЕСКАЯ КУЛЬТУРА)</w:t>
      </w:r>
    </w:p>
    <w:p w:rsidR="00061D4C" w:rsidRDefault="00061D4C">
      <w:pPr>
        <w:pStyle w:val="ConsPlusTitle"/>
        <w:jc w:val="center"/>
      </w:pPr>
      <w:r>
        <w:t>(УРОВЕНЬ БАКАЛАВРИАТА)</w:t>
      </w:r>
    </w:p>
    <w:p w:rsidR="00061D4C" w:rsidRDefault="00061D4C">
      <w:pPr>
        <w:pStyle w:val="ConsPlusNormal"/>
        <w:jc w:val="both"/>
      </w:pPr>
    </w:p>
    <w:p w:rsidR="00061D4C" w:rsidRDefault="00061D4C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061D4C" w:rsidRDefault="00061D4C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49.03.02 Физическая культура для лиц с отклонениями в состоянии здоровья (адаптивная физическая культура) (уровень бакалавриата).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61D4C" w:rsidRDefault="00061D4C">
      <w:pPr>
        <w:pStyle w:val="ConsPlusNormal"/>
        <w:spacing w:before="220"/>
        <w:ind w:firstLine="540"/>
        <w:jc w:val="both"/>
      </w:pPr>
      <w:hyperlink r:id="rId8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29 марта 2010 г. N 220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034400 Физическая культура для лиц с отклонениями в состоянии здоровья (адаптивная физическая культура) (квалификация (степень) "бакалавр")" (зарегистрирован Министерством юстиции Российской Федерации 13 мая 2010 г., регистрационный N 17212);</w:t>
      </w:r>
      <w:proofErr w:type="gramEnd"/>
    </w:p>
    <w:p w:rsidR="00061D4C" w:rsidRDefault="00061D4C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пункт 36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061D4C" w:rsidRDefault="00061D4C">
      <w:pPr>
        <w:pStyle w:val="ConsPlusNormal"/>
        <w:jc w:val="both"/>
      </w:pPr>
    </w:p>
    <w:p w:rsidR="00061D4C" w:rsidRDefault="00061D4C">
      <w:pPr>
        <w:pStyle w:val="ConsPlusNormal"/>
        <w:jc w:val="right"/>
      </w:pPr>
      <w:r>
        <w:t>Министр</w:t>
      </w:r>
    </w:p>
    <w:p w:rsidR="00061D4C" w:rsidRDefault="00061D4C">
      <w:pPr>
        <w:pStyle w:val="ConsPlusNormal"/>
        <w:jc w:val="right"/>
      </w:pPr>
      <w:r>
        <w:t>Д.В.ЛИВАНОВ</w:t>
      </w:r>
    </w:p>
    <w:p w:rsidR="00061D4C" w:rsidRDefault="00061D4C">
      <w:pPr>
        <w:pStyle w:val="ConsPlusNormal"/>
        <w:jc w:val="both"/>
      </w:pPr>
    </w:p>
    <w:p w:rsidR="00061D4C" w:rsidRDefault="00061D4C">
      <w:pPr>
        <w:pStyle w:val="ConsPlusNormal"/>
        <w:jc w:val="both"/>
      </w:pPr>
    </w:p>
    <w:p w:rsidR="00061D4C" w:rsidRDefault="00061D4C">
      <w:pPr>
        <w:pStyle w:val="ConsPlusNormal"/>
        <w:jc w:val="both"/>
      </w:pPr>
    </w:p>
    <w:p w:rsidR="00061D4C" w:rsidRDefault="00061D4C">
      <w:pPr>
        <w:pStyle w:val="ConsPlusNormal"/>
        <w:jc w:val="both"/>
      </w:pPr>
    </w:p>
    <w:p w:rsidR="00061D4C" w:rsidRDefault="00061D4C">
      <w:pPr>
        <w:pStyle w:val="ConsPlusNormal"/>
        <w:jc w:val="both"/>
      </w:pPr>
    </w:p>
    <w:p w:rsidR="00061D4C" w:rsidRDefault="00061D4C">
      <w:pPr>
        <w:pStyle w:val="ConsPlusNormal"/>
        <w:jc w:val="right"/>
        <w:outlineLvl w:val="0"/>
      </w:pPr>
      <w:r>
        <w:t>Приложение</w:t>
      </w:r>
    </w:p>
    <w:p w:rsidR="00061D4C" w:rsidRDefault="00061D4C">
      <w:pPr>
        <w:pStyle w:val="ConsPlusNormal"/>
        <w:jc w:val="both"/>
      </w:pPr>
    </w:p>
    <w:p w:rsidR="00061D4C" w:rsidRDefault="00061D4C">
      <w:pPr>
        <w:pStyle w:val="ConsPlusNormal"/>
        <w:jc w:val="right"/>
      </w:pPr>
      <w:r>
        <w:t>Утвержден</w:t>
      </w:r>
    </w:p>
    <w:p w:rsidR="00061D4C" w:rsidRDefault="00061D4C">
      <w:pPr>
        <w:pStyle w:val="ConsPlusNormal"/>
        <w:jc w:val="right"/>
      </w:pPr>
      <w:r>
        <w:t>приказом Министерства образования</w:t>
      </w:r>
    </w:p>
    <w:p w:rsidR="00061D4C" w:rsidRDefault="00061D4C">
      <w:pPr>
        <w:pStyle w:val="ConsPlusNormal"/>
        <w:jc w:val="right"/>
      </w:pPr>
      <w:r>
        <w:t>и науки Российской Федерации</w:t>
      </w:r>
    </w:p>
    <w:p w:rsidR="00061D4C" w:rsidRDefault="00061D4C">
      <w:pPr>
        <w:pStyle w:val="ConsPlusNormal"/>
        <w:jc w:val="right"/>
      </w:pPr>
      <w:r>
        <w:t>от 12 марта 2015 г. N 203</w:t>
      </w:r>
    </w:p>
    <w:p w:rsidR="00061D4C" w:rsidRDefault="00061D4C">
      <w:pPr>
        <w:pStyle w:val="ConsPlusNormal"/>
        <w:jc w:val="both"/>
      </w:pPr>
    </w:p>
    <w:p w:rsidR="00061D4C" w:rsidRDefault="00061D4C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061D4C" w:rsidRDefault="00061D4C">
      <w:pPr>
        <w:pStyle w:val="ConsPlusTitle"/>
        <w:jc w:val="center"/>
      </w:pPr>
      <w:r>
        <w:t>ВЫСШЕГО ОБРАЗОВАНИЯ</w:t>
      </w:r>
    </w:p>
    <w:p w:rsidR="00061D4C" w:rsidRDefault="00061D4C">
      <w:pPr>
        <w:pStyle w:val="ConsPlusTitle"/>
        <w:jc w:val="center"/>
      </w:pPr>
    </w:p>
    <w:p w:rsidR="00061D4C" w:rsidRDefault="00061D4C">
      <w:pPr>
        <w:pStyle w:val="ConsPlusTitle"/>
        <w:jc w:val="center"/>
      </w:pPr>
      <w:r>
        <w:t>УРОВЕНЬ ВЫСШЕГО ОБРАЗОВАНИЯ</w:t>
      </w:r>
    </w:p>
    <w:p w:rsidR="00061D4C" w:rsidRDefault="00061D4C">
      <w:pPr>
        <w:pStyle w:val="ConsPlusTitle"/>
        <w:jc w:val="center"/>
      </w:pPr>
      <w:r>
        <w:t>БАКАЛАВРИАТ</w:t>
      </w:r>
    </w:p>
    <w:p w:rsidR="00061D4C" w:rsidRDefault="00061D4C">
      <w:pPr>
        <w:pStyle w:val="ConsPlusTitle"/>
        <w:jc w:val="center"/>
      </w:pPr>
    </w:p>
    <w:p w:rsidR="00061D4C" w:rsidRDefault="00061D4C">
      <w:pPr>
        <w:pStyle w:val="ConsPlusTitle"/>
        <w:jc w:val="center"/>
      </w:pPr>
      <w:r>
        <w:t>НАПРАВЛЕНИЕ ПОДГОТОВКИ</w:t>
      </w:r>
    </w:p>
    <w:p w:rsidR="00061D4C" w:rsidRDefault="00061D4C">
      <w:pPr>
        <w:pStyle w:val="ConsPlusTitle"/>
        <w:jc w:val="center"/>
      </w:pPr>
      <w:r>
        <w:t>49.03.02 ФИЗИЧЕСКАЯ КУЛЬТУРА ДЛЯ ЛИЦ С ОТКЛОНЕНИЯМИ</w:t>
      </w:r>
    </w:p>
    <w:p w:rsidR="00061D4C" w:rsidRDefault="00061D4C">
      <w:pPr>
        <w:pStyle w:val="ConsPlusTitle"/>
        <w:jc w:val="center"/>
      </w:pPr>
      <w:r>
        <w:t>В СОСТОЯНИИ ЗДОРОВЬЯ (АДАПТИВНАЯ ФИЗИЧЕСКАЯ КУЛЬТУРА)</w:t>
      </w:r>
    </w:p>
    <w:p w:rsidR="00061D4C" w:rsidRDefault="00061D4C">
      <w:pPr>
        <w:pStyle w:val="ConsPlusNormal"/>
        <w:jc w:val="both"/>
      </w:pPr>
    </w:p>
    <w:p w:rsidR="00061D4C" w:rsidRDefault="00061D4C">
      <w:pPr>
        <w:pStyle w:val="ConsPlusNormal"/>
        <w:jc w:val="center"/>
        <w:outlineLvl w:val="1"/>
      </w:pPr>
      <w:r>
        <w:t>I. ОБЛАСТЬ ПРИМЕНЕНИЯ</w:t>
      </w:r>
    </w:p>
    <w:p w:rsidR="00061D4C" w:rsidRDefault="00061D4C">
      <w:pPr>
        <w:pStyle w:val="ConsPlusNormal"/>
        <w:jc w:val="both"/>
      </w:pPr>
    </w:p>
    <w:p w:rsidR="00061D4C" w:rsidRDefault="00061D4C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49.03.02 Физическая культура для лиц с отклонениями в состоянии здоровья (адаптивная физическая культура) (далее соответственно - программа бакалавриата, направление подготовки).</w:t>
      </w:r>
    </w:p>
    <w:p w:rsidR="00061D4C" w:rsidRDefault="00061D4C">
      <w:pPr>
        <w:pStyle w:val="ConsPlusNormal"/>
        <w:jc w:val="both"/>
      </w:pPr>
    </w:p>
    <w:p w:rsidR="00061D4C" w:rsidRDefault="00061D4C">
      <w:pPr>
        <w:pStyle w:val="ConsPlusNormal"/>
        <w:jc w:val="center"/>
        <w:outlineLvl w:val="1"/>
      </w:pPr>
      <w:r>
        <w:t>II. ИСПОЛЬЗУЕМЫЕ СОКРАЩЕНИЯ</w:t>
      </w:r>
    </w:p>
    <w:p w:rsidR="00061D4C" w:rsidRDefault="00061D4C">
      <w:pPr>
        <w:pStyle w:val="ConsPlusNormal"/>
        <w:jc w:val="both"/>
      </w:pPr>
    </w:p>
    <w:p w:rsidR="00061D4C" w:rsidRDefault="00061D4C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061D4C" w:rsidRDefault="00061D4C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- общекультурные компетенции;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ОПК - общепрофессиональные компетенции;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ПК - профессиональные компетенции;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061D4C" w:rsidRDefault="00061D4C">
      <w:pPr>
        <w:pStyle w:val="ConsPlusNormal"/>
        <w:jc w:val="both"/>
      </w:pPr>
    </w:p>
    <w:p w:rsidR="00061D4C" w:rsidRDefault="00061D4C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061D4C" w:rsidRDefault="00061D4C">
      <w:pPr>
        <w:pStyle w:val="ConsPlusNormal"/>
        <w:jc w:val="both"/>
      </w:pPr>
    </w:p>
    <w:p w:rsidR="00061D4C" w:rsidRDefault="00061D4C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>Обучение по программе бакалавриата в организациях осуществляется в очной, очно-заочной и заочной формах обучения.</w:t>
      </w:r>
      <w:proofErr w:type="gramEnd"/>
    </w:p>
    <w:p w:rsidR="00061D4C" w:rsidRDefault="00061D4C">
      <w:pPr>
        <w:pStyle w:val="ConsPlusNormal"/>
        <w:spacing w:before="220"/>
        <w:ind w:firstLine="540"/>
        <w:jc w:val="both"/>
      </w:pPr>
      <w:r>
        <w:t>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3.3. Срок получения образования по программе бакалавриата: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lastRenderedPageBreak/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бакалавриата в очной форме обучения, реализуемый за один учебный год, составляет 60 з.е.;</w:t>
      </w:r>
    </w:p>
    <w:p w:rsidR="00061D4C" w:rsidRDefault="00061D4C">
      <w:pPr>
        <w:pStyle w:val="ConsPlusNormal"/>
        <w:spacing w:before="220"/>
        <w:ind w:firstLine="540"/>
        <w:jc w:val="both"/>
      </w:pPr>
      <w:proofErr w:type="gramStart"/>
      <w:r>
        <w:t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год, по сравнению со сроком получения образования по очной форме обучения.</w:t>
      </w:r>
      <w:proofErr w:type="gramEnd"/>
      <w:r>
        <w:t xml:space="preserve"> Объем программы бакалавриата за один учебный год в очно-заочной или заочной формах обучения не может составлять более 75 з.е.;</w:t>
      </w:r>
    </w:p>
    <w:p w:rsidR="00061D4C" w:rsidRDefault="00061D4C">
      <w:pPr>
        <w:pStyle w:val="ConsPlusNormal"/>
        <w:spacing w:before="220"/>
        <w:ind w:firstLine="540"/>
        <w:jc w:val="both"/>
      </w:pPr>
      <w:proofErr w:type="gramStart"/>
      <w:r>
        <w:t>при обучении по индивидуальному учебному плану вне зависимости от формы обучения устанавливается организацией самостоятельно, но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</w:t>
      </w:r>
      <w:proofErr w:type="gramStart"/>
      <w:r>
        <w:t>Кроме того, при обучении по индивидуальному плану кандидатов в члены сборных команд Российской Федерации по видам спорта и их резервного состава (в соответствии с Федеральными стандартами спортивной подготовки по видам спорта (пункт 14 раздела V "Особенности осуществления спортивной подготовки по отдельным спортивным дисциплинам по виду спорта"), утвержденными Министерством спорта Российской Федерации и согласованными Министерством юстиции Российской Федерации, для обеспечения круглогодичной</w:t>
      </w:r>
      <w:proofErr w:type="gramEnd"/>
      <w:r>
        <w:t xml:space="preserve"> </w:t>
      </w:r>
      <w:proofErr w:type="gramStart"/>
      <w:r>
        <w:t>спортивной подготовки для лиц, проходящих спортивную подготовку на этапе высшего спортивного мастерства (кандидатов в члены сборных команд Российской Федерации по видам спорта и их резервного состава), часть тренировочного процесса должна проходить на тренировочных сборах продолжительностью не менее 172 дней в год) организация вправе продлить срок обучения не более чем на один год по сравнению со сроком, установленным для соответствующей формы</w:t>
      </w:r>
      <w:proofErr w:type="gramEnd"/>
      <w:r>
        <w:t xml:space="preserve"> обучения. Объем программы бакалавриата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з.е.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Конкретный срок получения образования и объем программы бакалавриата,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3.5. Реализация программы бакалавриата возможна с использованием сетевой формы.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061D4C" w:rsidRDefault="00061D4C">
      <w:pPr>
        <w:pStyle w:val="ConsPlusNormal"/>
        <w:jc w:val="both"/>
      </w:pPr>
    </w:p>
    <w:p w:rsidR="00061D4C" w:rsidRDefault="00061D4C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061D4C" w:rsidRDefault="00061D4C">
      <w:pPr>
        <w:pStyle w:val="ConsPlusNormal"/>
        <w:jc w:val="center"/>
      </w:pPr>
      <w:r>
        <w:t>ВЫПУСКНИКОВ, ОСВОИВШИХ ПРОГРАММУ БАКАЛАВРИАТА</w:t>
      </w:r>
    </w:p>
    <w:p w:rsidR="00061D4C" w:rsidRDefault="00061D4C">
      <w:pPr>
        <w:pStyle w:val="ConsPlusNormal"/>
        <w:jc w:val="both"/>
      </w:pPr>
    </w:p>
    <w:p w:rsidR="00061D4C" w:rsidRDefault="00061D4C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бакалавриата, включает: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 xml:space="preserve">область педагогической антропологии, где он является активным субъектом приобщения </w:t>
      </w:r>
      <w:r>
        <w:lastRenderedPageBreak/>
        <w:t>лиц с отклонениями в состоянии здоровья (включая инвалидов) всех нозологических форм, возрастных и гендерных групп к адаптивной физической культуре, саморазвитию, самосовершенствованию и самоактуализации, а также формирования и (или) коррекции у них физических, психических, социальных и духовных характеристик;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интеграцию гуманитарных, социально-экономических, естественнонаучных, психолого-педагогических, медико-биологических и физкультурных знаний в системе "человек-человек";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сформированные в процессе обучения умения и личностные качества, обеспечивающие научно обоснованное целеполагание, конструирование и процессуальное развитие деятельности в различных видах адаптивной физической культуры;</w:t>
      </w:r>
    </w:p>
    <w:p w:rsidR="00061D4C" w:rsidRDefault="00061D4C">
      <w:pPr>
        <w:pStyle w:val="ConsPlusNormal"/>
        <w:spacing w:before="220"/>
        <w:ind w:firstLine="540"/>
        <w:jc w:val="both"/>
      </w:pPr>
      <w:proofErr w:type="gramStart"/>
      <w:r>
        <w:t>реабилитационная</w:t>
      </w:r>
      <w:proofErr w:type="gramEnd"/>
      <w:r>
        <w:t xml:space="preserve"> (восстановительная), компенсаторная, профилактическая виды профессиональной деятельности реализуются в контексте традиционных для педагогических профессий в области физической культуры образовательной, воспитательной, развивающей деятельности, с одной стороны, и управленческой, с другой стороны.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выпускников, освоивших программу бакалавриата, являются: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физические, психические, социальные и духовные характеристики лиц с отклонениями в состоянии здоровья (включая инвалидов) всех нозологических форм, возрастных и гендерных групп, реализующих свои потребности в процессе занятий различными видами адаптивной физической культуры: адаптивным физическим воспитанием, адаптивным спортом, адаптивной двигательной рекреацией, физической реабилитацией, экстремальными и креативными видами двигательной активности;</w:t>
      </w:r>
    </w:p>
    <w:p w:rsidR="00061D4C" w:rsidRDefault="00061D4C">
      <w:pPr>
        <w:pStyle w:val="ConsPlusNormal"/>
        <w:spacing w:before="220"/>
        <w:ind w:firstLine="540"/>
        <w:jc w:val="both"/>
      </w:pPr>
      <w:proofErr w:type="gramStart"/>
      <w:r>
        <w:t>общеобразовательные и профессиональные образовательные организации, образовательные организации дополнительного образования детей - организации адаптивной физической культуры и адаптивного спорта (детско-юношеские спортивно-адаптивные школы, адаптивные детско-юношеские клубы физической подготовки), структурные подразделения по адаптивному спорту в образовательных организациях, организации, реализующие программы для лиц с отклонениями в состоянии здоровья (включая инвалидов), физкультурно-оздоровительные и реабилитационные центры, лечебно-профилактические организации, санатории, дома отдыха;</w:t>
      </w:r>
      <w:proofErr w:type="gramEnd"/>
    </w:p>
    <w:p w:rsidR="00061D4C" w:rsidRDefault="00061D4C">
      <w:pPr>
        <w:pStyle w:val="ConsPlusNormal"/>
        <w:spacing w:before="220"/>
        <w:ind w:firstLine="540"/>
        <w:jc w:val="both"/>
      </w:pPr>
      <w:r>
        <w:t>физкультурно-оздоровительные структуры национальных парков и рекреационных земель, туристические клубы, федеральные, региональные государственные органы исполнительной власти по физической культуре и спорту, общественные организации инвалидов и для инвалидов (федерации, ассоциации, клубы).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4.3. Виды профессиональной деятельности, к которым готовятся выпускники, освоившие программу бакалавриата: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педагогическая;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воспитательная;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развивающая;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реабилитационная (восстановительная);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компенсаторная;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профилактическая;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научно-исследовательская;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lastRenderedPageBreak/>
        <w:t>организационно-управленческая.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бакалавриата);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бакалавриата).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педагогическая деятельность: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осуществлять обучение лиц с отклонениями в состоянии здоровья в области специальных знаний и способов их рационального применения для оптимизации физических потенций в соответствии с выделяемыми видами адаптивной физической культуры;</w:t>
      </w:r>
    </w:p>
    <w:p w:rsidR="00061D4C" w:rsidRDefault="00061D4C">
      <w:pPr>
        <w:pStyle w:val="ConsPlusNormal"/>
        <w:spacing w:before="220"/>
        <w:ind w:firstLine="540"/>
        <w:jc w:val="both"/>
      </w:pPr>
      <w:proofErr w:type="gramStart"/>
      <w:r>
        <w:t>обеспечивать усвоение занимающимися с ограниченными возможностями здоровья двигательных действий, позволяющих реализовывать жизненно и профессионально важные умения и навыки, избранный вид соревновательной деятельности, отдых и переключение с основных видов бытовой и профессиональной деятельности, лечебное воздействие на организм человека, экстремальные и креативные виды двигательной активности;</w:t>
      </w:r>
      <w:proofErr w:type="gramEnd"/>
    </w:p>
    <w:p w:rsidR="00061D4C" w:rsidRDefault="00061D4C">
      <w:pPr>
        <w:pStyle w:val="ConsPlusNormal"/>
        <w:spacing w:before="220"/>
        <w:ind w:firstLine="540"/>
        <w:jc w:val="both"/>
      </w:pPr>
      <w:r>
        <w:t>определять, планировать, реализовывать и корректировать содержание когнитивного и двигательного (моторного) обучения, исходя из единства механизмов формирования ориентировочной основы умственных, сенсорных, перцептивных и двигательных действий и понятий и с учетом результатов оценивания физического, функционального и психического состояния занимающихся;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способствовать формированию у лиц с отклонениями в состоянии здоровья способов познания и преобразования собственных физических качеств и окружающего мира (способов самообразования в сфере адаптивной физической культуры), обеспечивающих им условия для самоопределения, физического (телесного) самосовершенствования и, как следствие, самоактуализации;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воспитательная деятельность: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формировать у лиц с отклонениями в состоянии здоровья социально значимые потребности, которые будут определять ценностные ориентации, направленность личности, мотивацию в деятельности, установки, убеждения, соответствующие современному этапу развития общества, гуманистическим идеалам европейской и мировой культуры;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обеспечивать воспитание у занимающихся негативного отношения ко всем видам антисоциального поведения и зависимостей человека от психоактивных веществ, алкоголя, табакокурения, компьютерной, экранной, игровой и других видов зависимостей;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lastRenderedPageBreak/>
        <w:t>добиваться того, чтобы ценности адаптивной физической культуры, здорового образа жизни становились достоянием общества и лиц с отклонениями в состоянии здоровья, формировать у них способности вести самостоятельную жизнь на основе сформированных потребностей и ценностных ориентаций;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развивающая деятельность: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содействовать развитию психических и физических качеств у лиц с отклонениями в состоянии здоровья с учетом сенситивных периодов развития тех или иных психических и физиологических функций, а также структуры, характера, этиологии и патогенеза заболевания;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 xml:space="preserve">обеспечивать усвоение </w:t>
      </w:r>
      <w:proofErr w:type="gramStart"/>
      <w:r>
        <w:t>занимающимися</w:t>
      </w:r>
      <w:proofErr w:type="gramEnd"/>
      <w:r>
        <w:t xml:space="preserve"> спектра знаний из различных областей науки о закономерностях развития человека, его двигательной, психической, духовной сфер с целью своевременного и целенаправленного воздействия для оптимизации процесса развития;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содействовать реализации задач развивающего обучения, обеспечивающего полноценное усвоение знаний, формирование учебной деятельности, непосредственно влияющих на умственное и физическое развитие человека;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реабилитационная (восстановительная) деятельность: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способствовать восстановлению нарушенных или временно утраченных функций организма человека и способностей к общественной и профессиональной деятельности лиц с отклонениями в состоянии здоровья (включая инвалидов) с использованием средств и методов адаптивной физической культуры;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обеспечивать возможности более полного устранения ограничений жизнедеятельности человека, вызванных нарушением здоровья;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проводить комплекс восстановительных мероприятий у лиц с отклонениями в состоянии здоровья после выполнения ими физических нагрузок;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компенсаторная деятельность: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способствовать развитию оставшихся после болезни или травмы функций организма человека с целью частичной или полной замены утраченных функций;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обеспечивать освоение новых способов реализации основных видов жизнедеятельности человека, исходя из его оставшихся функций;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профилактическая деятельность: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проводить комплекс мероприятий по предупреждению прогрессирования основного заболевания (дефекта) организма человека;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проводить комплекс мероприятий по предупреждению возникновения и (или) прогрессирования заболеваний, обусловленных основной причиной, ограничивающей возможности здоровья человека;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осуществлять психотерапевтические меры по недопущению и (или) устранению психологических комплексов, обусловленных тем или иным заболеванием человека или видом инвалидности;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научно-исследовательская деятельность: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выявлять актуальные вопросы в сфере адаптивной физической культуры и ее основных видов;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lastRenderedPageBreak/>
        <w:t>проводить научные исследования эффективности различных способов деятельности в сфере адаптивной физической культуры и ее основных видов с использованием современных методов исследования;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осуществлять научный анализ, обобщение, оформление и презентацию результатов научных исследований;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организационно-управленческая деятельность: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организовывать и проводить физкультурно-массовые и спортивные мероприятия с лицами, имеющими отклонения в состоянии здоровья;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 xml:space="preserve">планировать свою профессиональную деятельность, руководствуясь </w:t>
      </w:r>
      <w:hyperlink r:id="rId10" w:history="1">
        <w:r>
          <w:rPr>
            <w:color w:val="0000FF"/>
          </w:rPr>
          <w:t>Конституцией</w:t>
        </w:r>
      </w:hyperlink>
      <w:r>
        <w:t xml:space="preserve"> Российской Федерации, законами Российской Федерации и нормативно-правовыми актами в сфере физической культуры и спорта и образования;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работать с финансово-хозяйственной документацией в сфере адаптивной физической культуры и ее основных видов;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соблюдать правила и нормы охраны труда, техники безопасности, обеспечивать охрану жизни и здоровья занимающихся в процессе занятий.</w:t>
      </w:r>
    </w:p>
    <w:p w:rsidR="00061D4C" w:rsidRDefault="00061D4C">
      <w:pPr>
        <w:pStyle w:val="ConsPlusNormal"/>
        <w:jc w:val="both"/>
      </w:pPr>
    </w:p>
    <w:p w:rsidR="00061D4C" w:rsidRDefault="00061D4C">
      <w:pPr>
        <w:pStyle w:val="ConsPlusNormal"/>
        <w:jc w:val="center"/>
        <w:outlineLvl w:val="1"/>
      </w:pPr>
      <w:r>
        <w:t>V. ТРЕБОВАНИЯ К РЕЗУЛЬТАТАМ ОСВОЕНИЯ ПРОГРАММЫ БАКАЛАВРИАТА</w:t>
      </w:r>
    </w:p>
    <w:p w:rsidR="00061D4C" w:rsidRDefault="00061D4C">
      <w:pPr>
        <w:pStyle w:val="ConsPlusNormal"/>
        <w:jc w:val="both"/>
      </w:pPr>
    </w:p>
    <w:p w:rsidR="00061D4C" w:rsidRDefault="00061D4C">
      <w:pPr>
        <w:pStyle w:val="ConsPlusNormal"/>
        <w:ind w:firstLine="540"/>
        <w:jc w:val="both"/>
      </w:pPr>
      <w: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5.2. Выпускник, освоивший программу бакалавриата, должен обладать следующими общекультурными компетенциями: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способностью использовать основы экономических знаний в различных сферах жизнедеятельности (ОК-3);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способностью использовать основы правовых знаний в различных сферах жизнедеятельности (ОК-4);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способностью работать в коллективе, толерантно воспринимать социальные, этнические, конфессиональные и культурные различия (ОК-6);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способностью к самоорганизации и самообразованию (ОК-7);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способностью использовать приемы первой помощи, методы защиты в условиях чрезвычайных ситуаций (ОК-9);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 xml:space="preserve">готовностью к достижению должного уровня физической подготовленности, необходимого </w:t>
      </w:r>
      <w:r>
        <w:lastRenderedPageBreak/>
        <w:t>для обеспечения полноценной социальной и профессиональной деятельности (ОК-10);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способностью к обобщению, анализу, восприятию информации, постановке цели и выбору путей ее достижения (ОК-11);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готовностью критически оценить свои достоинства и недостатки, наметить пути и выбрать средства развития достоинств и устранения недостатков (ОК-12);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осознанием социальной значимости своей будущей профессии, обладанием высокой мотивацией к выполнению профессиональной деятельности (ОК-13);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способностью анализировать социально-значимые проблемы и процессы (ОК-14);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использованием основных законов естественнонаучных дисциплин в профессиональной деятельности, применением методов математического анализа и моделирования, теоретического и экспериментального исследования (ОК-15);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способностью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тайны; владением основными методами, способами и средствами получения, хранения, переработки информации (ОК-16);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владением навыками работы с компьютером как средством управления информацией (ОК-17).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5.3. Выпускник, освоивший программу бакалавриата, должен обладать следующими общепрофессиональными компетенциями: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знанием истории, закономерностей, функций, принципов, средств и методов отечественной и зарубежной систем адаптивной физической культуры, их роли и места в общей системе физической культуры (ОПК-2);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знанием отечественного и зарубежного опыта адаптивной физической культуры (ОПК-3);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знанием морфофункциональных, социально-психологических особенностей лиц с отклонениями в состоянии здоровья различных нозологических форм, возрастных и тендерных групп (ОПК-4);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умением планировать содержание занятий и других форм использования физических упражнений с учетом возраста, пола, нозологических форм заболеваний занимающихся, санитарно-гигиенических основ образовательной деятельности, климатических, национальных, религиозных особенностей (ОПК-5);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 xml:space="preserve">готовностью применять в профессиональной деятельности современные средства, методы, приемы, технические средства для осуществления когнитивного и двигательного (моторного) обучения и оценивать состояние </w:t>
      </w:r>
      <w:proofErr w:type="gramStart"/>
      <w:r>
        <w:t>занимающихся</w:t>
      </w:r>
      <w:proofErr w:type="gramEnd"/>
      <w:r>
        <w:t xml:space="preserve"> (ОПК-6);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умением формировать у лиц с отклонениями в состоянии здоровья способы самообразования в сфере адаптивной физической культуры (ОПК-7);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 xml:space="preserve">знанием потребностей человека, его ценностных ориентаций, направленности личности, </w:t>
      </w:r>
      <w:r>
        <w:lastRenderedPageBreak/>
        <w:t>мотивации в деятельности, установок, убеждений, эмоций и чувств (ОПК-8);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умением формировать у лиц с отклонениями в состоянии здоровья социально значимые потребности, ценностные ориентации, направленность личности, мотивацию в деятельности, установки, убеждения, позволяющие им самим управлять собой, подчинять самого себя собственной воле (ОПК-9);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знанием этиологии и патогенеза основных заболеваний лиц с отклонениями в состоянии здоровья (ОПК-10);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знанием основ эргономики и возможностей приспособления (адаптации) внешней среды для реализации основных видов жизнедеятельности человека с отклонениями в состоянии здоровья (самообслуживание, профессиональная деятельность, культура, спорт, отдых) (ОПК-11);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знанием и готовностью обеспечивать технику безопасности при проведении занятий (ОПК-12);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знанием и способностью практически использовать документы государственных и общественных органов управления в сфере адаптивной физической культуры (ОПК-13).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5.4. 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педагогическая деятельность: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умением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выделяемыми видами адаптивной физической культуры (ПК-1);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умением обучать лиц с отклонениями в состоянии здоровья двигательным действиям, позволяющим реализовывать потребности, характерные для конкретного вида адаптивной физической культуры (ПК-2);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умением определять цели и задачи адаптивной физической культуры как фактора гармоничного развития личности, укрепления здоровья, физической реабилитации лиц с отклонениями в состоянии здоровья (ПК-3);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умением изучать с позиций достижений психолого-педагогической и социологической науки и передовой практики коллектив и индивидуальные особенности лиц с отклонениями в состоянии здоровья в процессе занятий тем или иным видом адаптивной физической культуры и использовать полученную информацию при планировании и построении занятий (ПК-4);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воспитательная деятельность: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знанием основных причин и условий возникновения негативного социального поведения (наркомании, алкоголизма, табакокурения, компьютерной, экранной, игровой зависимостей), способов и приемов воспитания у лиц с отклонениями в состоянии здоровья активного отрицательного отношения к этим явлениям (ПК-5);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умением проводить профилактическую работу по недопущению негативных социальных явлений в жизни лиц с отклонениями в состоянии здоровья (ПК-6);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умением формировать ценности адаптивной физической культуры, здорового образа жизни у лиц с отклонениями в состоянии здоровья, их способности вести самостоятельную жизнь, самосовершенствоваться и самоактуализироваться (ПК-7);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lastRenderedPageBreak/>
        <w:t>развивающая деятельность: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знанием закономерностей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 (ПК-8);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умением способствовать развитию психических и физических качеств лиц с отклонениями в состоянии здоровья с учетом сенситивных периодов развертывания их функций, этиологии и патогенеза заболеваний (ПК-9);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умением воплощать в жизнь задачи развивающего обучения, обеспечивающего оптимальное умственное и физическое развитие человека (ПК-10);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реабилитационная (восстановительная) деятельность: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знанием закономерностей восстановления нарушенных или временно утраченных функций организма человека для наиболее типичных нозологических форм, видов инвалидности, различных возрастных и тендерных групп лиц с отклонениями в состоянии здоровья (ПК-11);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умением работать в междисциплинарной команде специалистов, реализующих процесс восстановления лиц с ограниченными возможностями здоровья (ПК-12);</w:t>
      </w:r>
    </w:p>
    <w:p w:rsidR="00061D4C" w:rsidRDefault="00061D4C">
      <w:pPr>
        <w:pStyle w:val="ConsPlusNormal"/>
        <w:spacing w:before="220"/>
        <w:ind w:firstLine="540"/>
        <w:jc w:val="both"/>
      </w:pPr>
      <w:proofErr w:type="gramStart"/>
      <w:r>
        <w:t>умением проводить с занимающимися комплексы физических упражнений, применять физические средства и методы воздействия на лиц с отклонениями в состоянии здоровья с целью восстановления у них нарушенных или временно утраченных функций (ПК-13);</w:t>
      </w:r>
      <w:proofErr w:type="gramEnd"/>
    </w:p>
    <w:p w:rsidR="00061D4C" w:rsidRDefault="00061D4C">
      <w:pPr>
        <w:pStyle w:val="ConsPlusNormal"/>
        <w:spacing w:before="220"/>
        <w:ind w:firstLine="540"/>
        <w:jc w:val="both"/>
      </w:pPr>
      <w:r>
        <w:t>готовностью к использованию методов измерения и оценки физического развития, функциональной подготовленности, психического состояния лиц с отклонениями в состоянии здоровья и внесению коррекций в восстановительные воздействия в зависимости от результатов измерений и (или) рекомендаций членов междисциплинарной команды (ПК-14);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способностью производить комплекс восстановительных мероприятий у лиц с отклонениями в состоянии здоровья после выполнения ими физических нагрузок (ПК-15);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способностью обеспечивать условия для наиболее полного устранения ограничений жизнедеятельности, вызванных нарушением или временной утратой функций организма человека (ПК-16);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компенсаторная деятельность: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знанием компенсаторных возможностей оставшихся после болезни или травмы функций организма человека для наиболее типичных нозологических форм, видов инвалидности, различных возрастных и тендерных групп лиц с отклонениями в состоянии здоровья (ПК-17);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умением развивать оставшиеся после болезни или травмы функции организма человека с целью частичной или полной замены навсегда утраченных функций в результате того или иного заболевания и (или) травмы (ПК-18);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умением развивать физические качества, обучать новым способам двигательной деятельности лиц с отклонениями в состоянии здоровья, исходя из нарушенных или навсегда утраченных функций (ПК-19);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профилактическая деятельность: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знанием закономерностей развития различных видов заболеваний и поражений организма человека, вторичных отклонений, обусловленных основным заболеванием и поражением, сопутствующих основному дефекту, заболеванию и поражению (ПК-20);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lastRenderedPageBreak/>
        <w:t>умением проводить комплекс мероприятий по предупреждению прогрессирования основного заболевания (дефекта) организма лиц с отклонениями в состоянии здоровья (включая инвалидов) (ПК-21);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умением проводить комплексы физических упражнений, применять физические средства и методы воздействия на человека с целью предупреждения возможного возникновения и (или) прогрессирования заболеваний, обусловленных основным дефектом организма лиц с отклонениями в состоянии здоровья (вторичных отклонений и сопутствующих заболеваний) (ПК-22);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способностью осуществлять простейшие психотерапевтические приемы по профилактике прогрессирования и (или) устранению психологических комплексов, характерных для различных нозологических форм, возрастных и тендерных групп занимающихся с отклонениями в состоянии здоровья (ПК-23);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научно-исследовательская деятельность: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знанием актуальных проблем в сфере адаптивной физической культуры (ПК-24);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способностью проводить научные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 (ПК-25);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способностью проводить обработку результатов исследований с использованием методов математической статистики, информационных технологий, формулировать и представлять обобщения и выводы (ПК-26);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способностью проводить научный анализ результатов исследований и использовать их в практической деятельности (ПК-27);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организационно-управленческая деятельность: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способностью составлять финансовые документы учета и отчетности в сфере адаптивной физической культуры, работать с финансово-хозяйственной документацией (ПК-28);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способностью разрабатывать оперативные планы работы и обеспечивать их реализацию в первичных структурных подразделениях (ПК-29);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способностью составлять плановую и отчетную документацию, организовывать и проводить массовые физкультурные мероприятия и спортивные соревнования по паралимпийским, сурдлимпийским и специальным олимпийским видам спорта (ПК-30);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готовностью обеспечивать подготовку и работу необходимого оборудования и организовывать судейство соревнований по различным видам адаптивного спорта (ПК-31);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знанием и умением организовывать и проводить соревнования с учетом медицинской, спортивно-функциональной и гандикапной классификации спортсменов (ПК-32).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5.6. При разработке программы бакалавриата организация вправе дополнить набор компетенций выпускников с учетом ориентации программы бакалавриата на конкретные области знания и (или) вид (виды) деятельности.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lastRenderedPageBreak/>
        <w:t xml:space="preserve">5.7. При разработке программы бакалавриата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061D4C" w:rsidRDefault="00061D4C">
      <w:pPr>
        <w:pStyle w:val="ConsPlusNormal"/>
        <w:jc w:val="both"/>
      </w:pPr>
    </w:p>
    <w:p w:rsidR="00061D4C" w:rsidRDefault="00061D4C">
      <w:pPr>
        <w:pStyle w:val="ConsPlusNormal"/>
        <w:jc w:val="center"/>
        <w:outlineLvl w:val="1"/>
      </w:pPr>
      <w:r>
        <w:t>VI. ТРЕБОВАНИЯ К СТРУКТУРЕ ПРОГРАММЫ БАКАЛАВРИАТА</w:t>
      </w:r>
    </w:p>
    <w:p w:rsidR="00061D4C" w:rsidRDefault="00061D4C">
      <w:pPr>
        <w:pStyle w:val="ConsPlusNormal"/>
        <w:jc w:val="both"/>
      </w:pPr>
    </w:p>
    <w:p w:rsidR="00061D4C" w:rsidRDefault="00061D4C">
      <w:pPr>
        <w:pStyle w:val="ConsPlusNormal"/>
        <w:ind w:firstLine="540"/>
        <w:jc w:val="both"/>
      </w:pPr>
      <w: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6.2. Программа бакалавриата состоит из следующих блоков: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Блок 1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Блок 2 "Практики", который в полном объеме относится к вариативной части программы.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Блок 3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61D4C" w:rsidRDefault="00061D4C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11" w:history="1">
        <w:r>
          <w:rPr>
            <w:color w:val="0000FF"/>
          </w:rPr>
          <w:t>Подпункт 5.2.1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061D4C" w:rsidRDefault="00061D4C">
      <w:pPr>
        <w:pStyle w:val="ConsPlusNormal"/>
        <w:jc w:val="both"/>
      </w:pPr>
    </w:p>
    <w:p w:rsidR="00061D4C" w:rsidRDefault="00061D4C">
      <w:pPr>
        <w:sectPr w:rsidR="00061D4C" w:rsidSect="000E76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1D4C" w:rsidRDefault="00061D4C">
      <w:pPr>
        <w:pStyle w:val="ConsPlusNormal"/>
        <w:jc w:val="center"/>
        <w:outlineLvl w:val="2"/>
      </w:pPr>
      <w:r>
        <w:lastRenderedPageBreak/>
        <w:t>Структура программы бакалавриата</w:t>
      </w:r>
    </w:p>
    <w:p w:rsidR="00061D4C" w:rsidRDefault="00061D4C">
      <w:pPr>
        <w:pStyle w:val="ConsPlusNormal"/>
        <w:jc w:val="both"/>
      </w:pPr>
    </w:p>
    <w:p w:rsidR="00061D4C" w:rsidRDefault="00061D4C">
      <w:pPr>
        <w:pStyle w:val="ConsPlusNormal"/>
        <w:jc w:val="right"/>
      </w:pPr>
      <w:r>
        <w:t>Таблица</w:t>
      </w:r>
    </w:p>
    <w:p w:rsidR="00061D4C" w:rsidRDefault="00061D4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5"/>
        <w:gridCol w:w="4130"/>
        <w:gridCol w:w="2057"/>
        <w:gridCol w:w="2057"/>
      </w:tblGrid>
      <w:tr w:rsidR="00061D4C">
        <w:tc>
          <w:tcPr>
            <w:tcW w:w="5525" w:type="dxa"/>
            <w:gridSpan w:val="2"/>
            <w:vMerge w:val="restart"/>
          </w:tcPr>
          <w:p w:rsidR="00061D4C" w:rsidRDefault="00061D4C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4114" w:type="dxa"/>
            <w:gridSpan w:val="2"/>
          </w:tcPr>
          <w:p w:rsidR="00061D4C" w:rsidRDefault="00061D4C">
            <w:pPr>
              <w:pStyle w:val="ConsPlusNormal"/>
              <w:jc w:val="center"/>
            </w:pPr>
            <w:r>
              <w:t>Объем программы бакалавриата в з.е.</w:t>
            </w:r>
          </w:p>
        </w:tc>
      </w:tr>
      <w:tr w:rsidR="00061D4C">
        <w:tc>
          <w:tcPr>
            <w:tcW w:w="5525" w:type="dxa"/>
            <w:gridSpan w:val="2"/>
            <w:vMerge/>
          </w:tcPr>
          <w:p w:rsidR="00061D4C" w:rsidRDefault="00061D4C"/>
        </w:tc>
        <w:tc>
          <w:tcPr>
            <w:tcW w:w="2057" w:type="dxa"/>
          </w:tcPr>
          <w:p w:rsidR="00061D4C" w:rsidRDefault="00061D4C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бакалавриата</w:t>
            </w:r>
          </w:p>
        </w:tc>
        <w:tc>
          <w:tcPr>
            <w:tcW w:w="2057" w:type="dxa"/>
          </w:tcPr>
          <w:p w:rsidR="00061D4C" w:rsidRDefault="00061D4C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бакалавриата</w:t>
            </w:r>
          </w:p>
        </w:tc>
      </w:tr>
      <w:tr w:rsidR="00061D4C">
        <w:tc>
          <w:tcPr>
            <w:tcW w:w="1395" w:type="dxa"/>
            <w:vMerge w:val="restart"/>
          </w:tcPr>
          <w:p w:rsidR="00061D4C" w:rsidRDefault="00061D4C">
            <w:pPr>
              <w:pStyle w:val="ConsPlusNormal"/>
            </w:pPr>
            <w:r>
              <w:t>Блок 1</w:t>
            </w:r>
          </w:p>
        </w:tc>
        <w:tc>
          <w:tcPr>
            <w:tcW w:w="4130" w:type="dxa"/>
          </w:tcPr>
          <w:p w:rsidR="00061D4C" w:rsidRDefault="00061D4C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057" w:type="dxa"/>
          </w:tcPr>
          <w:p w:rsidR="00061D4C" w:rsidRDefault="00061D4C">
            <w:pPr>
              <w:pStyle w:val="ConsPlusNormal"/>
              <w:jc w:val="center"/>
            </w:pPr>
            <w:r>
              <w:t>198 - 213</w:t>
            </w:r>
          </w:p>
        </w:tc>
        <w:tc>
          <w:tcPr>
            <w:tcW w:w="2057" w:type="dxa"/>
          </w:tcPr>
          <w:p w:rsidR="00061D4C" w:rsidRDefault="00061D4C">
            <w:pPr>
              <w:pStyle w:val="ConsPlusNormal"/>
              <w:jc w:val="center"/>
            </w:pPr>
            <w:r>
              <w:t>162 - 213</w:t>
            </w:r>
          </w:p>
        </w:tc>
      </w:tr>
      <w:tr w:rsidR="00061D4C">
        <w:tc>
          <w:tcPr>
            <w:tcW w:w="1395" w:type="dxa"/>
            <w:vMerge/>
          </w:tcPr>
          <w:p w:rsidR="00061D4C" w:rsidRDefault="00061D4C"/>
        </w:tc>
        <w:tc>
          <w:tcPr>
            <w:tcW w:w="4130" w:type="dxa"/>
          </w:tcPr>
          <w:p w:rsidR="00061D4C" w:rsidRDefault="00061D4C">
            <w:pPr>
              <w:pStyle w:val="ConsPlusNormal"/>
            </w:pPr>
            <w:r>
              <w:t>Базовая часть</w:t>
            </w:r>
          </w:p>
        </w:tc>
        <w:tc>
          <w:tcPr>
            <w:tcW w:w="2057" w:type="dxa"/>
          </w:tcPr>
          <w:p w:rsidR="00061D4C" w:rsidRDefault="00061D4C">
            <w:pPr>
              <w:pStyle w:val="ConsPlusNormal"/>
              <w:jc w:val="center"/>
            </w:pPr>
            <w:r>
              <w:t>99 - 108</w:t>
            </w:r>
          </w:p>
        </w:tc>
        <w:tc>
          <w:tcPr>
            <w:tcW w:w="2057" w:type="dxa"/>
          </w:tcPr>
          <w:p w:rsidR="00061D4C" w:rsidRDefault="00061D4C">
            <w:pPr>
              <w:pStyle w:val="ConsPlusNormal"/>
              <w:jc w:val="center"/>
            </w:pPr>
            <w:r>
              <w:t>99 - 108</w:t>
            </w:r>
          </w:p>
        </w:tc>
      </w:tr>
      <w:tr w:rsidR="00061D4C">
        <w:tc>
          <w:tcPr>
            <w:tcW w:w="1395" w:type="dxa"/>
            <w:vMerge/>
          </w:tcPr>
          <w:p w:rsidR="00061D4C" w:rsidRDefault="00061D4C"/>
        </w:tc>
        <w:tc>
          <w:tcPr>
            <w:tcW w:w="4130" w:type="dxa"/>
          </w:tcPr>
          <w:p w:rsidR="00061D4C" w:rsidRDefault="00061D4C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057" w:type="dxa"/>
          </w:tcPr>
          <w:p w:rsidR="00061D4C" w:rsidRDefault="00061D4C">
            <w:pPr>
              <w:pStyle w:val="ConsPlusNormal"/>
              <w:jc w:val="center"/>
            </w:pPr>
            <w:r>
              <w:t>99 - 105</w:t>
            </w:r>
          </w:p>
        </w:tc>
        <w:tc>
          <w:tcPr>
            <w:tcW w:w="2057" w:type="dxa"/>
          </w:tcPr>
          <w:p w:rsidR="00061D4C" w:rsidRDefault="00061D4C">
            <w:pPr>
              <w:pStyle w:val="ConsPlusNormal"/>
              <w:jc w:val="center"/>
            </w:pPr>
            <w:r>
              <w:t>63 - 105</w:t>
            </w:r>
          </w:p>
        </w:tc>
      </w:tr>
      <w:tr w:rsidR="00061D4C">
        <w:tc>
          <w:tcPr>
            <w:tcW w:w="1395" w:type="dxa"/>
            <w:vMerge w:val="restart"/>
          </w:tcPr>
          <w:p w:rsidR="00061D4C" w:rsidRDefault="00061D4C">
            <w:pPr>
              <w:pStyle w:val="ConsPlusNormal"/>
            </w:pPr>
            <w:r>
              <w:t>Блок 2</w:t>
            </w:r>
          </w:p>
        </w:tc>
        <w:tc>
          <w:tcPr>
            <w:tcW w:w="4130" w:type="dxa"/>
          </w:tcPr>
          <w:p w:rsidR="00061D4C" w:rsidRDefault="00061D4C">
            <w:pPr>
              <w:pStyle w:val="ConsPlusNormal"/>
            </w:pPr>
            <w:r>
              <w:t>Практики</w:t>
            </w:r>
          </w:p>
        </w:tc>
        <w:tc>
          <w:tcPr>
            <w:tcW w:w="2057" w:type="dxa"/>
          </w:tcPr>
          <w:p w:rsidR="00061D4C" w:rsidRDefault="00061D4C">
            <w:pPr>
              <w:pStyle w:val="ConsPlusNormal"/>
              <w:jc w:val="center"/>
            </w:pPr>
            <w:r>
              <w:t>18 - 36</w:t>
            </w:r>
          </w:p>
        </w:tc>
        <w:tc>
          <w:tcPr>
            <w:tcW w:w="2057" w:type="dxa"/>
          </w:tcPr>
          <w:p w:rsidR="00061D4C" w:rsidRDefault="00061D4C">
            <w:pPr>
              <w:pStyle w:val="ConsPlusNormal"/>
              <w:jc w:val="center"/>
            </w:pPr>
            <w:r>
              <w:t>18 - 72</w:t>
            </w:r>
          </w:p>
        </w:tc>
      </w:tr>
      <w:tr w:rsidR="00061D4C">
        <w:tc>
          <w:tcPr>
            <w:tcW w:w="1395" w:type="dxa"/>
            <w:vMerge/>
          </w:tcPr>
          <w:p w:rsidR="00061D4C" w:rsidRDefault="00061D4C"/>
        </w:tc>
        <w:tc>
          <w:tcPr>
            <w:tcW w:w="4130" w:type="dxa"/>
          </w:tcPr>
          <w:p w:rsidR="00061D4C" w:rsidRDefault="00061D4C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057" w:type="dxa"/>
          </w:tcPr>
          <w:p w:rsidR="00061D4C" w:rsidRDefault="00061D4C">
            <w:pPr>
              <w:pStyle w:val="ConsPlusNormal"/>
              <w:jc w:val="center"/>
            </w:pPr>
            <w:r>
              <w:t>18 - 36</w:t>
            </w:r>
          </w:p>
        </w:tc>
        <w:tc>
          <w:tcPr>
            <w:tcW w:w="2057" w:type="dxa"/>
          </w:tcPr>
          <w:p w:rsidR="00061D4C" w:rsidRDefault="00061D4C">
            <w:pPr>
              <w:pStyle w:val="ConsPlusNormal"/>
              <w:jc w:val="center"/>
            </w:pPr>
            <w:r>
              <w:t>18 - 72</w:t>
            </w:r>
          </w:p>
        </w:tc>
      </w:tr>
      <w:tr w:rsidR="00061D4C">
        <w:tc>
          <w:tcPr>
            <w:tcW w:w="1395" w:type="dxa"/>
            <w:vMerge w:val="restart"/>
          </w:tcPr>
          <w:p w:rsidR="00061D4C" w:rsidRDefault="00061D4C">
            <w:pPr>
              <w:pStyle w:val="ConsPlusNormal"/>
            </w:pPr>
            <w:r>
              <w:t>Блок 3</w:t>
            </w:r>
          </w:p>
        </w:tc>
        <w:tc>
          <w:tcPr>
            <w:tcW w:w="4130" w:type="dxa"/>
          </w:tcPr>
          <w:p w:rsidR="00061D4C" w:rsidRDefault="00061D4C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057" w:type="dxa"/>
          </w:tcPr>
          <w:p w:rsidR="00061D4C" w:rsidRDefault="00061D4C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057" w:type="dxa"/>
          </w:tcPr>
          <w:p w:rsidR="00061D4C" w:rsidRDefault="00061D4C">
            <w:pPr>
              <w:pStyle w:val="ConsPlusNormal"/>
              <w:jc w:val="center"/>
            </w:pPr>
            <w:r>
              <w:t>6 - 9</w:t>
            </w:r>
          </w:p>
        </w:tc>
      </w:tr>
      <w:tr w:rsidR="00061D4C">
        <w:tc>
          <w:tcPr>
            <w:tcW w:w="1395" w:type="dxa"/>
            <w:vMerge/>
          </w:tcPr>
          <w:p w:rsidR="00061D4C" w:rsidRDefault="00061D4C"/>
        </w:tc>
        <w:tc>
          <w:tcPr>
            <w:tcW w:w="4130" w:type="dxa"/>
          </w:tcPr>
          <w:p w:rsidR="00061D4C" w:rsidRDefault="00061D4C">
            <w:pPr>
              <w:pStyle w:val="ConsPlusNormal"/>
            </w:pPr>
            <w:r>
              <w:t>Базовая часть</w:t>
            </w:r>
          </w:p>
        </w:tc>
        <w:tc>
          <w:tcPr>
            <w:tcW w:w="2057" w:type="dxa"/>
          </w:tcPr>
          <w:p w:rsidR="00061D4C" w:rsidRDefault="00061D4C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057" w:type="dxa"/>
          </w:tcPr>
          <w:p w:rsidR="00061D4C" w:rsidRDefault="00061D4C">
            <w:pPr>
              <w:pStyle w:val="ConsPlusNormal"/>
              <w:jc w:val="center"/>
            </w:pPr>
            <w:r>
              <w:t>6 - 9</w:t>
            </w:r>
          </w:p>
        </w:tc>
      </w:tr>
      <w:tr w:rsidR="00061D4C">
        <w:tc>
          <w:tcPr>
            <w:tcW w:w="5525" w:type="dxa"/>
            <w:gridSpan w:val="2"/>
          </w:tcPr>
          <w:p w:rsidR="00061D4C" w:rsidRDefault="00061D4C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2057" w:type="dxa"/>
          </w:tcPr>
          <w:p w:rsidR="00061D4C" w:rsidRDefault="00061D4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7" w:type="dxa"/>
          </w:tcPr>
          <w:p w:rsidR="00061D4C" w:rsidRDefault="00061D4C">
            <w:pPr>
              <w:pStyle w:val="ConsPlusNormal"/>
              <w:jc w:val="center"/>
            </w:pPr>
            <w:r>
              <w:t>240</w:t>
            </w:r>
          </w:p>
        </w:tc>
      </w:tr>
    </w:tbl>
    <w:p w:rsidR="00061D4C" w:rsidRDefault="00061D4C">
      <w:pPr>
        <w:sectPr w:rsidR="00061D4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61D4C" w:rsidRDefault="00061D4C">
      <w:pPr>
        <w:pStyle w:val="ConsPlusNormal"/>
        <w:jc w:val="both"/>
      </w:pPr>
    </w:p>
    <w:p w:rsidR="00061D4C" w:rsidRDefault="00061D4C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061D4C" w:rsidRDefault="00061D4C">
      <w:pPr>
        <w:pStyle w:val="ConsPlusNormal"/>
        <w:spacing w:before="220"/>
        <w:ind w:firstLine="540"/>
        <w:jc w:val="both"/>
      </w:pPr>
      <w:r>
        <w:t>6.4. Дисциплины (модули) по философии, истории, иностранному языку, безопасности жизнедеятельности реализуются в рамках базовой части Блока 1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базовой части Блока 1 "Дисциплины (модули)" программы бакалавриата в объеме не менее 72 академических часов (2 зачетные единицы) в очной форме обучения;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 xml:space="preserve">6.6. Дисциплины (модули), относящиеся к вариативной части программы бакалавриата, и практики определяют направленность (профиль) программы бакалавриата. Набор дисциплин (модулей), относящихся к вариативной части программы бакалавриата, и практик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6.7. В Блок 2 "Практики" входят учебная и производственная, в том числе преддипломная, практики.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Способы проведения учебной практики: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стационарная.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практика по получению профессиональных умений и опыта профессиональной деятельности (в том числе педагогическая практика);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Способы проведения производственной практики: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стационарная;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lastRenderedPageBreak/>
        <w:t>выездная.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6.8. В Блок 3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6.9.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Блока 1 "Дисциплины (модули)".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6.10. Количество часов, отведенных на занятия лекционного типа в целом по Блоку 1 "Дисциплины (модули)",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061D4C" w:rsidRDefault="00061D4C">
      <w:pPr>
        <w:pStyle w:val="ConsPlusNormal"/>
        <w:jc w:val="both"/>
      </w:pPr>
    </w:p>
    <w:p w:rsidR="00061D4C" w:rsidRDefault="00061D4C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061D4C" w:rsidRDefault="00061D4C">
      <w:pPr>
        <w:pStyle w:val="ConsPlusNormal"/>
        <w:jc w:val="center"/>
      </w:pPr>
      <w:r>
        <w:t>ПРОГРАММЫ БАКАЛАВРИАТА</w:t>
      </w:r>
    </w:p>
    <w:p w:rsidR="00061D4C" w:rsidRDefault="00061D4C">
      <w:pPr>
        <w:pStyle w:val="ConsPlusNormal"/>
        <w:jc w:val="both"/>
      </w:pPr>
    </w:p>
    <w:p w:rsidR="00061D4C" w:rsidRDefault="00061D4C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бакалавриата.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 и к изданиям электронных библиотечных систем и электронным образовательным ресурсам, указанным в рабочих программах;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 xml:space="preserve">фиксацию хода образовательного процесса, результатов промежуточной аттестации и </w:t>
      </w:r>
      <w:r>
        <w:lastRenderedPageBreak/>
        <w:t>результатов освоения программы бакалавриата;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061D4C" w:rsidRDefault="00061D4C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061D4C" w:rsidRDefault="00061D4C">
      <w:pPr>
        <w:pStyle w:val="ConsPlusNormal"/>
        <w:spacing w:before="220"/>
        <w:ind w:firstLine="540"/>
        <w:jc w:val="both"/>
      </w:pPr>
      <w:proofErr w:type="gramStart"/>
      <w:r>
        <w:t xml:space="preserve">&lt;1&gt;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4243),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t xml:space="preserve"> </w:t>
      </w:r>
      <w:proofErr w:type="gramStart"/>
      <w: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061D4C" w:rsidRDefault="00061D4C">
      <w:pPr>
        <w:pStyle w:val="ConsPlusNormal"/>
        <w:jc w:val="both"/>
      </w:pPr>
    </w:p>
    <w:p w:rsidR="00061D4C" w:rsidRDefault="00061D4C">
      <w:pPr>
        <w:pStyle w:val="ConsPlusNormal"/>
        <w:ind w:firstLine="540"/>
        <w:jc w:val="both"/>
      </w:pPr>
      <w:r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7.1.4.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</w:t>
      </w:r>
      <w:hyperlink r:id="rId14" w:history="1">
        <w:r>
          <w:rPr>
            <w:color w:val="0000FF"/>
          </w:rPr>
          <w:t>справочнике</w:t>
        </w:r>
      </w:hyperlink>
      <w:r>
        <w:t xml:space="preserve"> должностей руководителей, специалистов и служащих, разделе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 xml:space="preserve">7.1.7. </w:t>
      </w:r>
      <w:proofErr w:type="gramStart"/>
      <w:r>
        <w:t xml:space="preserve">В организации, реализующей программы бакалавриата,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</w:t>
      </w:r>
      <w:r>
        <w:lastRenderedPageBreak/>
        <w:t>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061D4C" w:rsidRDefault="00061D4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061D4C" w:rsidRDefault="00061D4C">
      <w:pPr>
        <w:pStyle w:val="ConsPlusNormal"/>
        <w:jc w:val="both"/>
      </w:pPr>
    </w:p>
    <w:p w:rsidR="00061D4C" w:rsidRDefault="00061D4C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бакалавриата.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061D4C" w:rsidRDefault="00061D4C">
      <w:pPr>
        <w:pStyle w:val="ConsPlusNormal"/>
        <w:spacing w:before="220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50 процентов.</w:t>
      </w:r>
      <w:proofErr w:type="gramEnd"/>
    </w:p>
    <w:p w:rsidR="00061D4C" w:rsidRDefault="00061D4C">
      <w:pPr>
        <w:pStyle w:val="ConsPlusNormal"/>
        <w:spacing w:before="220"/>
        <w:ind w:firstLine="540"/>
        <w:jc w:val="both"/>
      </w:pPr>
      <w:proofErr w:type="gramStart"/>
      <w:r>
        <w:t>К преподавателям с учеными степенями и (или) учеными званиями приравниваются лица без ученых степеней и званий, имеющие спортивные звания &lt;1&gt; мастер спорта России международного класса, мастер спорта России, гроссмейстер России и (или) почетные спортивные звания &lt;2&gt; "Заслуженный мастер спорта России", "Заслуженный тренер России", "Почетный спортивный судья России", лауреаты государственных премий в сфере физической культуры и спорта.</w:t>
      </w:r>
      <w:proofErr w:type="gramEnd"/>
    </w:p>
    <w:p w:rsidR="00061D4C" w:rsidRDefault="00061D4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 xml:space="preserve">&lt;1&gt;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4 декабря 2007 г. N 329-ФЗ "О физической культуре и спорте в Российской Федерации" (Собрание законодательства Российской Федерации, 2007, N 50, ст. 6242; 2008, N 30, ст. 3616; N 52, ст. 6236; 2010, N 19, ст. 2290; N 31, ст. 4165; 2011, N 30, ст. 4596; </w:t>
      </w:r>
      <w:proofErr w:type="gramStart"/>
      <w:r>
        <w:t>N 49, ст. 7062; N 50, ст. 7354; 2012, N 31, ст. 4325; N 53, ст. 7582; 2013, N 19, ст. 2331; N 27, ст. 3477; N 30, ст. 4025, 4031).</w:t>
      </w:r>
      <w:proofErr w:type="gramEnd"/>
    </w:p>
    <w:p w:rsidR="00061D4C" w:rsidRDefault="00061D4C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7" w:history="1">
        <w:r>
          <w:rPr>
            <w:color w:val="0000FF"/>
          </w:rPr>
          <w:t>Приказ</w:t>
        </w:r>
      </w:hyperlink>
      <w:r>
        <w:t xml:space="preserve"> Министерства спорта, туризма и молодежной политики Российской Федерации от 27 ноября 2008 г. N 55 "Об утверждении Положения о присвоении почетных спортивных званий" (зарегистрирован Министерством юстиции Российской Федерации 18 февраля 2009 г., регистрационный N 13385).</w:t>
      </w:r>
    </w:p>
    <w:p w:rsidR="00061D4C" w:rsidRDefault="00061D4C">
      <w:pPr>
        <w:pStyle w:val="ConsPlusNormal"/>
        <w:jc w:val="both"/>
      </w:pPr>
    </w:p>
    <w:p w:rsidR="00061D4C" w:rsidRDefault="00061D4C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 в общем числе работников реализующих программу бакалавриата, должна быть не менее 5 процентов.</w:t>
      </w:r>
      <w:proofErr w:type="gramEnd"/>
    </w:p>
    <w:p w:rsidR="00061D4C" w:rsidRDefault="00061D4C">
      <w:pPr>
        <w:pStyle w:val="ConsPlusNormal"/>
        <w:jc w:val="both"/>
      </w:pPr>
    </w:p>
    <w:p w:rsidR="00061D4C" w:rsidRDefault="00061D4C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программы бакалавриата.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lastRenderedPageBreak/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061D4C" w:rsidRDefault="00061D4C">
      <w:pPr>
        <w:pStyle w:val="ConsPlusNormal"/>
        <w:jc w:val="both"/>
      </w:pPr>
    </w:p>
    <w:p w:rsidR="00061D4C" w:rsidRDefault="00061D4C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программы бакалавриата.</w:t>
      </w:r>
    </w:p>
    <w:p w:rsidR="00061D4C" w:rsidRDefault="00061D4C">
      <w:pPr>
        <w:pStyle w:val="ConsPlusNormal"/>
        <w:spacing w:before="220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</w:t>
      </w:r>
      <w:r>
        <w:lastRenderedPageBreak/>
        <w:t xml:space="preserve">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8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061D4C" w:rsidRDefault="00061D4C">
      <w:pPr>
        <w:pStyle w:val="ConsPlusNormal"/>
        <w:jc w:val="both"/>
      </w:pPr>
    </w:p>
    <w:p w:rsidR="00061D4C" w:rsidRDefault="00061D4C">
      <w:pPr>
        <w:pStyle w:val="ConsPlusNormal"/>
        <w:jc w:val="both"/>
      </w:pPr>
    </w:p>
    <w:p w:rsidR="00061D4C" w:rsidRDefault="00061D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2A70" w:rsidRDefault="00061D4C">
      <w:bookmarkStart w:id="1" w:name="_GoBack"/>
      <w:bookmarkEnd w:id="1"/>
    </w:p>
    <w:sectPr w:rsidR="009F2A70" w:rsidSect="00E75C8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4C"/>
    <w:rsid w:val="00061D4C"/>
    <w:rsid w:val="00AD3B46"/>
    <w:rsid w:val="00C9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1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1D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1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1D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354F28491F5383DEB953A6A8D8AAC637CB0D2DB4FBA6F52BB1C44F7DI145E" TargetMode="External"/><Relationship Id="rId13" Type="http://schemas.openxmlformats.org/officeDocument/2006/relationships/hyperlink" Target="consultantplus://offline/ref=5C354F28491F5383DEB953A6A8D8AAC634C80A2BB1FEA6F52BB1C44F7DI145E" TargetMode="External"/><Relationship Id="rId18" Type="http://schemas.openxmlformats.org/officeDocument/2006/relationships/hyperlink" Target="consultantplus://offline/ref=5C354F28491F5383DEB953A6A8D8AAC637CF092EB5FAA6F52BB1C44F7D15DB85D295357D4568A392I44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354F28491F5383DEB953A6A8D8AAC634CB0B2CB4FEA6F52BB1C44F7D15DB85D295357D4568A397I448E" TargetMode="External"/><Relationship Id="rId12" Type="http://schemas.openxmlformats.org/officeDocument/2006/relationships/hyperlink" Target="consultantplus://offline/ref=5C354F28491F5383DEB953A6A8D8AAC634C2082BB0F8A6F52BB1C44F7DI145E" TargetMode="External"/><Relationship Id="rId17" Type="http://schemas.openxmlformats.org/officeDocument/2006/relationships/hyperlink" Target="consultantplus://offline/ref=5C354F28491F5383DEB953A6A8D8AAC63ECF092CB1F1FBFF23E8C84DI74A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C354F28491F5383DEB953A6A8D8AAC634C80B26B2F2A6F52BB1C44F7DI145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354F28491F5383DEB953A6A8D8AAC634CB032FBDFEA6F52BB1C44F7D15DB85D295357D4568A395I44BE" TargetMode="External"/><Relationship Id="rId11" Type="http://schemas.openxmlformats.org/officeDocument/2006/relationships/hyperlink" Target="consultantplus://offline/ref=5C354F28491F5383DEB953A6A8D8AAC634CB032FBDFEA6F52BB1C44F7D15DB85D295357D4568A391I44B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C354F28491F5383DEB953A6A8D8AAC637CF0B2AB3F2A6F52BB1C44F7D15DB85D295357D4568A392I44CE" TargetMode="External"/><Relationship Id="rId10" Type="http://schemas.openxmlformats.org/officeDocument/2006/relationships/hyperlink" Target="consultantplus://offline/ref=5C354F28491F5383DEB953A6A8D8AAC634C20C2ABEACF1F77AE4CAI44A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354F28491F5383DEB953A6A8D8AAC637CD0C2CB4FEA6F52BB1C44F7D15DB85D295357D4568A192I44CE" TargetMode="External"/><Relationship Id="rId14" Type="http://schemas.openxmlformats.org/officeDocument/2006/relationships/hyperlink" Target="consultantplus://offline/ref=5C354F28491F5383DEB953A6A8D8AAC637CB092BB4FCA6F52BB1C44F7D15DB85D295357D4568A393I44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7345</Words>
  <Characters>41873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TGU</Company>
  <LinksUpToDate>false</LinksUpToDate>
  <CharactersWithSpaces>49120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s22826</dc:creator>
  <cp:keywords/>
  <dc:description/>
  <cp:lastModifiedBy>s22826</cp:lastModifiedBy>
  <cp:revision>1</cp:revision>
  <dcterms:created xsi:type="dcterms:W3CDTF">2017-12-15T04:56:00Z</dcterms:created>
  <dcterms:modified xsi:type="dcterms:W3CDTF">2017-12-15T04:56:00Z</dcterms:modified>
</cp:coreProperties>
</file>